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854740">
        <w:rPr>
          <w:rFonts w:cs="Arial"/>
          <w:b/>
          <w:caps/>
          <w:sz w:val="28"/>
          <w:szCs w:val="28"/>
        </w:rPr>
        <w:t>1513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85474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854740">
              <w:rPr>
                <w:rFonts w:cs="Arial"/>
                <w:sz w:val="20"/>
                <w:szCs w:val="20"/>
              </w:rPr>
              <w:t>Solicita reposição dos brinquedos do playground existente na Rua Antonio de Oliveira Filho, defronte do nº 407,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54740">
        <w:rPr>
          <w:rFonts w:cs="Arial"/>
        </w:rPr>
        <w:t xml:space="preserve">à </w:t>
      </w:r>
      <w:r w:rsidR="00854740" w:rsidRPr="00854740">
        <w:rPr>
          <w:rFonts w:cs="Arial"/>
        </w:rPr>
        <w:t>reposição dos brinquedos do playground existente na Rua Antonio de Oliveira Filho, defronte do nº 407, no Bairro Cidade Nova Jacareí.</w:t>
      </w:r>
    </w:p>
    <w:p w:rsidR="00854740" w:rsidRPr="00854740" w:rsidRDefault="00854740" w:rsidP="0085474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54740">
        <w:rPr>
          <w:rFonts w:cs="Arial"/>
        </w:rPr>
        <w:t xml:space="preserve">Os </w:t>
      </w:r>
      <w:r w:rsidRPr="00854740">
        <w:rPr>
          <w:rFonts w:cs="Arial"/>
        </w:rPr>
        <w:t>aparelhos inicialmente dispostos para o lazer das crianças eram de madeira, tais como o balanço e a gangorra</w:t>
      </w:r>
      <w:r>
        <w:rPr>
          <w:rFonts w:cs="Arial"/>
        </w:rPr>
        <w:t>.</w:t>
      </w:r>
      <w:r w:rsidRPr="00854740">
        <w:rPr>
          <w:rFonts w:cs="Arial"/>
        </w:rPr>
        <w:t xml:space="preserve"> </w:t>
      </w:r>
      <w:r>
        <w:rPr>
          <w:rFonts w:cs="Arial"/>
        </w:rPr>
        <w:t>C</w:t>
      </w:r>
      <w:r w:rsidRPr="00854740">
        <w:rPr>
          <w:rFonts w:cs="Arial"/>
        </w:rPr>
        <w:t>om o tempo</w:t>
      </w:r>
      <w:r>
        <w:rPr>
          <w:rFonts w:cs="Arial"/>
        </w:rPr>
        <w:t>,</w:t>
      </w:r>
      <w:r w:rsidRPr="00854740">
        <w:rPr>
          <w:rFonts w:cs="Arial"/>
        </w:rPr>
        <w:t xml:space="preserve"> os mesmos foram removidos para manutenção e até a presente data não foram repostos, deixando a população sem opção de lazer para seus filhos.  </w:t>
      </w:r>
    </w:p>
    <w:p w:rsidR="00854740" w:rsidRDefault="00854740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54740" w:rsidP="00854740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54740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854740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854740">
        <w:rPr>
          <w:rFonts w:cs="Arial"/>
        </w:rPr>
        <w:t>26 de agosto de 2020.</w:t>
      </w:r>
    </w:p>
    <w:p w:rsidR="00854740" w:rsidRDefault="00854740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54740" w:rsidRDefault="00854740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854740" w:rsidRPr="005D429C" w:rsidRDefault="00854740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854740" w:rsidRDefault="00854740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854740" w:rsidRDefault="00854740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854740" w:rsidRPr="005D429C" w:rsidRDefault="00854740" w:rsidP="00854740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07AE7B5B">
            <wp:extent cx="5760720" cy="358902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8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854740" w:rsidRPr="005D429C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DFD" w:rsidRDefault="00E51DFD">
      <w:r>
        <w:separator/>
      </w:r>
    </w:p>
  </w:endnote>
  <w:endnote w:type="continuationSeparator" w:id="0">
    <w:p w:rsidR="00E51DFD" w:rsidRDefault="00E51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DFD" w:rsidRDefault="00E51DFD">
      <w:r>
        <w:separator/>
      </w:r>
    </w:p>
  </w:footnote>
  <w:footnote w:type="continuationSeparator" w:id="0">
    <w:p w:rsidR="00E51DFD" w:rsidRDefault="00E51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854740">
      <w:rPr>
        <w:rFonts w:cs="Arial"/>
        <w:b/>
        <w:sz w:val="20"/>
        <w:szCs w:val="20"/>
        <w:u w:val="single"/>
      </w:rPr>
      <w:t>1513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854740" w:rsidRPr="00854740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40BF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40BF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4740" w:rsidRPr="00317C1A" w:rsidRDefault="00854740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54740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51DFD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0BF3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B97A5-796F-45EB-8B38-F146ABFC8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2020-08-24T12:50:00Z</cp:lastPrinted>
  <dcterms:created xsi:type="dcterms:W3CDTF">2020-08-24T12:50:00Z</dcterms:created>
  <dcterms:modified xsi:type="dcterms:W3CDTF">2020-08-24T12:50:00Z</dcterms:modified>
</cp:coreProperties>
</file>